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bookmarkStart w:id="0" w:name="_GoBack"/>
      <w:bookmarkEnd w:id="0"/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  <w:proofErr w:type="gramEnd"/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ВОСПИТАНИЯ</w:t>
      </w:r>
      <w:proofErr w:type="gramStart"/>
      <w:r w:rsidRPr="008B38E5">
        <w:rPr>
          <w:b/>
          <w:bCs/>
          <w:color w:val="000000"/>
          <w:sz w:val="36"/>
          <w:szCs w:val="36"/>
        </w:rPr>
        <w:t xml:space="preserve"> )</w:t>
      </w:r>
      <w:proofErr w:type="gramEnd"/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>. Барсово</w:t>
      </w:r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 воспитания  МБОУ «Барсовская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</w:t>
      </w:r>
      <w:proofErr w:type="gramStart"/>
      <w:r w:rsidRPr="00897FD7">
        <w:rPr>
          <w:sz w:val="28"/>
          <w:szCs w:val="28"/>
          <w:lang w:val="ru-RU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  <w:proofErr w:type="gramEnd"/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  <w:proofErr w:type="gramEnd"/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предназначена</w:t>
      </w:r>
      <w:proofErr w:type="gramEnd"/>
      <w:r w:rsidRPr="00897FD7">
        <w:rPr>
          <w:sz w:val="28"/>
          <w:szCs w:val="28"/>
          <w:lang w:val="ru-RU"/>
        </w:rPr>
        <w:t xml:space="preserve">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«Барсовская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разработана</w:t>
      </w:r>
      <w:proofErr w:type="gramEnd"/>
      <w:r w:rsidRPr="00897FD7">
        <w:rPr>
          <w:sz w:val="28"/>
          <w:szCs w:val="28"/>
          <w:lang w:val="ru-RU"/>
        </w:rPr>
        <w:t xml:space="preserve"> и утверждена с 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1" w:name="_Hlk174576806"/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483F8DB3" w:rsidR="002718B7" w:rsidRPr="00887E31" w:rsidRDefault="00914B31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ООО. 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r w:rsidRPr="00E7755C">
        <w:rPr>
          <w:color w:val="000000"/>
          <w:sz w:val="28"/>
          <w:szCs w:val="28"/>
          <w:lang w:val="ru-RU"/>
        </w:rPr>
        <w:t>Барсовская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2" w:name="_heading=h.30j0zll" w:colFirst="0" w:colLast="0"/>
      <w:bookmarkEnd w:id="2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  <w:lang w:val="ru-RU" w:eastAsia="ru-RU"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2AA141D6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достижение личностных результатов освоения общеобразовательных программ в соответствии 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ОО</w:t>
      </w:r>
      <w:proofErr w:type="gramStart"/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>.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</w:t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Личностные результаты освоения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готовность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16AB75D3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</w:t>
      </w:r>
      <w:r w:rsidR="00C53459">
        <w:rPr>
          <w:rFonts w:eastAsia="Times New Roman"/>
          <w:color w:val="000000"/>
          <w:sz w:val="28"/>
          <w:szCs w:val="28"/>
          <w:lang w:val="ru-RU"/>
        </w:rPr>
        <w:t>О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ОО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2B384D">
        <w:rPr>
          <w:rFonts w:eastAsia="Times New Roman"/>
          <w:color w:val="000000"/>
          <w:sz w:val="28"/>
          <w:szCs w:val="28"/>
          <w:lang w:val="ru-RU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30E65748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</w:t>
      </w:r>
      <w:r w:rsidR="00DE331F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ОО установлены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  <w:lang w:val="ru-RU"/>
        </w:rPr>
        <w:t>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ОО</w:t>
      </w:r>
      <w:proofErr w:type="gramStart"/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.</w:t>
      </w:r>
      <w:proofErr w:type="gramEnd"/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proofErr w:type="gramStart"/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>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принимающий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уважающий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способный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владеющий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обладающий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«Барсовская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МОБУ «Барсовская СОШ №1»  является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>. Барсово.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день школьного самоуправления</w:t>
      </w:r>
      <w:proofErr w:type="gramStart"/>
      <w:r w:rsidRPr="009F3107">
        <w:rPr>
          <w:color w:val="000000"/>
          <w:sz w:val="28"/>
          <w:szCs w:val="28"/>
          <w:lang w:val="ru-RU"/>
        </w:rPr>
        <w:t xml:space="preserve"> ;</w:t>
      </w:r>
      <w:proofErr w:type="gramEnd"/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Комфортная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муниципальный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Ответственное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</w:t>
      </w:r>
      <w:r w:rsidRPr="009F3107">
        <w:rPr>
          <w:color w:val="000000"/>
          <w:sz w:val="28"/>
          <w:szCs w:val="28"/>
          <w:lang w:val="ru-RU"/>
        </w:rPr>
        <w:lastRenderedPageBreak/>
        <w:t xml:space="preserve">наполнение новостных лент учащихся в соц. сети в ВК </w:t>
      </w:r>
      <w:proofErr w:type="gramStart"/>
      <w:r w:rsidRPr="009F3107">
        <w:rPr>
          <w:color w:val="000000"/>
          <w:sz w:val="28"/>
          <w:szCs w:val="28"/>
          <w:lang w:val="ru-RU"/>
        </w:rPr>
        <w:t>позитивным</w:t>
      </w:r>
      <w:proofErr w:type="gramEnd"/>
      <w:r w:rsidRPr="009F3107">
        <w:rPr>
          <w:color w:val="000000"/>
          <w:sz w:val="28"/>
          <w:szCs w:val="28"/>
          <w:lang w:val="ru-RU"/>
        </w:rPr>
        <w:t>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«Барсовская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-Профориентация</w:t>
      </w:r>
    </w:p>
    <w:p w14:paraId="6947CA0C" w14:textId="77777777" w:rsidR="004774EE" w:rsidRDefault="004774EE" w:rsidP="004774E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Социальное партнерство.</w:t>
      </w:r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</w:p>
    <w:p w14:paraId="1C5A9A86" w14:textId="3DA1C34C" w:rsidR="00C53459" w:rsidRDefault="004774EE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 xml:space="preserve">• общешкольные праздники, ежегодные творческие (театрализованные, музыкальные, литературные и др.) мероприятия, связанные с общероссийскими, </w:t>
      </w:r>
      <w:r w:rsidRPr="008B5E04">
        <w:rPr>
          <w:sz w:val="28"/>
          <w:szCs w:val="28"/>
          <w:lang w:val="ru-RU"/>
        </w:rPr>
        <w:lastRenderedPageBreak/>
        <w:t>региональными праздниками, памятными датами, в которых участвуют все классы:</w:t>
      </w:r>
      <w:proofErr w:type="gramEnd"/>
      <w:r w:rsidRPr="008B5E04">
        <w:rPr>
          <w:sz w:val="28"/>
          <w:szCs w:val="28"/>
          <w:lang w:val="ru-RU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8B5E04">
        <w:rPr>
          <w:sz w:val="28"/>
          <w:szCs w:val="28"/>
          <w:lang w:val="ru-RU"/>
        </w:rPr>
        <w:t>организованы</w:t>
      </w:r>
      <w:proofErr w:type="gramEnd"/>
      <w:r w:rsidRPr="008B5E04">
        <w:rPr>
          <w:sz w:val="28"/>
          <w:szCs w:val="28"/>
          <w:lang w:val="ru-RU"/>
        </w:rPr>
        <w:t xml:space="preserve">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  <w:proofErr w:type="gramEnd"/>
    </w:p>
    <w:p w14:paraId="1092F5D6" w14:textId="6B9E6845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</w:t>
      </w:r>
      <w:r w:rsidR="007611ED">
        <w:rPr>
          <w:sz w:val="28"/>
          <w:szCs w:val="28"/>
          <w:lang w:val="ru-RU"/>
        </w:rPr>
        <w:t>Движение Первых</w:t>
      </w:r>
      <w:r w:rsidRPr="008B5E04">
        <w:rPr>
          <w:sz w:val="28"/>
          <w:szCs w:val="28"/>
          <w:lang w:val="ru-RU"/>
        </w:rPr>
        <w:t xml:space="preserve">»; «Последний звонок», торжественная церемония вручения аттестатов. </w:t>
      </w:r>
    </w:p>
    <w:p w14:paraId="70EDCCE2" w14:textId="22421B80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r w:rsidRPr="000611DC">
        <w:rPr>
          <w:sz w:val="28"/>
          <w:szCs w:val="28"/>
          <w:lang w:val="ru-RU"/>
        </w:rPr>
        <w:t xml:space="preserve">Барсово:  </w:t>
      </w:r>
      <w:r w:rsidRPr="008B5E04">
        <w:rPr>
          <w:color w:val="000000" w:themeColor="text1"/>
          <w:sz w:val="28"/>
          <w:szCs w:val="28"/>
          <w:lang w:val="ru-RU"/>
        </w:rPr>
        <w:t>линейки с чествованием победителей и призёров конкурсов, олимпиад, соревнований; фестиваль «Время первых»;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 xml:space="preserve">атриотическая акция «Сохраним имя Героя», патриотическая акция «Я помню! </w:t>
      </w:r>
      <w:proofErr w:type="gramStart"/>
      <w:r w:rsidRPr="006806C1">
        <w:rPr>
          <w:sz w:val="28"/>
          <w:szCs w:val="28"/>
          <w:lang w:val="ru-RU"/>
        </w:rPr>
        <w:t>Я горжусь!», «Чистый берег», «Благоустройство школьного двора», «Ветеран живёт рядом», «Сад Памяти», «Георгиевская ленточка» и др.);</w:t>
      </w:r>
      <w:proofErr w:type="gramEnd"/>
    </w:p>
    <w:p w14:paraId="5E1F572F" w14:textId="40E2E1A4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</w:t>
      </w:r>
      <w:proofErr w:type="gramStart"/>
      <w:r w:rsidRPr="006806C1">
        <w:rPr>
          <w:sz w:val="28"/>
          <w:szCs w:val="28"/>
          <w:lang w:val="ru-RU"/>
        </w:rPr>
        <w:t>Всероссийский субботник; региональная военно-спортивная игра «Зарница»; спортивные мероприятия «Лыжня России»;</w:t>
      </w:r>
      <w:proofErr w:type="gramEnd"/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proofErr w:type="gramStart"/>
      <w:r w:rsidRPr="006806C1">
        <w:rPr>
          <w:sz w:val="28"/>
          <w:szCs w:val="28"/>
          <w:lang w:val="ru-RU"/>
        </w:rPr>
        <w:t>др</w:t>
      </w:r>
      <w:proofErr w:type="spellEnd"/>
      <w:proofErr w:type="gram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F732B">
        <w:rPr>
          <w:color w:val="000000"/>
          <w:sz w:val="28"/>
          <w:szCs w:val="28"/>
          <w:lang w:val="ru-RU"/>
        </w:rPr>
        <w:t>важном</w:t>
      </w:r>
      <w:proofErr w:type="gramEnd"/>
      <w:r w:rsidRPr="008F732B">
        <w:rPr>
          <w:color w:val="000000"/>
          <w:sz w:val="28"/>
          <w:szCs w:val="28"/>
          <w:lang w:val="ru-RU"/>
        </w:rPr>
        <w:t>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выработку совместно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индивидуальную работу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proofErr w:type="gramStart"/>
      <w:r w:rsidRPr="008F732B">
        <w:rPr>
          <w:color w:val="000000"/>
          <w:sz w:val="28"/>
          <w:szCs w:val="28"/>
          <w:lang w:val="ru-RU"/>
        </w:rPr>
        <w:t xml:space="preserve">проведение педагогических советов для решения конкретных проблем класса, </w:t>
      </w:r>
      <w:r w:rsidRPr="008F732B">
        <w:rPr>
          <w:color w:val="000000"/>
          <w:sz w:val="28"/>
          <w:szCs w:val="28"/>
          <w:lang w:val="ru-RU"/>
        </w:rPr>
        <w:lastRenderedPageBreak/>
        <w:t>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побуждение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8F732B">
        <w:rPr>
          <w:color w:val="000000"/>
          <w:sz w:val="28"/>
          <w:szCs w:val="28"/>
          <w:lang w:val="ru-RU"/>
        </w:rPr>
        <w:t>мотивированных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2.2.4.</w:t>
      </w:r>
      <w:r w:rsidRPr="008F732B">
        <w:rPr>
          <w:b/>
          <w:bCs/>
          <w:sz w:val="28"/>
          <w:szCs w:val="28"/>
          <w:lang w:val="ru-RU"/>
        </w:rPr>
        <w:t>Модуль  «Внеурочная деятельность»</w:t>
      </w:r>
      <w:proofErr w:type="gramStart"/>
      <w:r w:rsidRPr="008F732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proofErr w:type="gramEnd"/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14:paraId="0999677B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курс «Россия – мои горизонты», направленный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труда;</w:t>
      </w:r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 «История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lastRenderedPageBreak/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оздоровительной и спортивной направленности:  «</w:t>
      </w:r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Дополнительное образование </w:t>
      </w:r>
      <w:proofErr w:type="gramStart"/>
      <w:r w:rsidRPr="00D53090">
        <w:rPr>
          <w:sz w:val="28"/>
          <w:szCs w:val="28"/>
          <w:lang w:val="ru-RU"/>
        </w:rPr>
        <w:t>обучающихся</w:t>
      </w:r>
      <w:proofErr w:type="gramEnd"/>
      <w:r w:rsidRPr="00D53090">
        <w:rPr>
          <w:sz w:val="28"/>
          <w:szCs w:val="28"/>
          <w:lang w:val="ru-RU"/>
        </w:rPr>
        <w:t xml:space="preserve">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8A7A01">
        <w:rPr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 природных и историко-культурных ландшафтов, флоры и фауны и другого;</w:t>
      </w:r>
      <w:proofErr w:type="gramEnd"/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 и </w:t>
      </w:r>
      <w:proofErr w:type="gramStart"/>
      <w:r w:rsidRPr="00ED08B8">
        <w:rPr>
          <w:color w:val="000000"/>
          <w:sz w:val="28"/>
          <w:szCs w:val="28"/>
          <w:lang w:val="ru-RU"/>
        </w:rPr>
        <w:t>другое</w:t>
      </w:r>
      <w:proofErr w:type="gramEnd"/>
      <w:r w:rsidRPr="00ED08B8">
        <w:rPr>
          <w:color w:val="000000"/>
          <w:sz w:val="28"/>
          <w:szCs w:val="28"/>
          <w:lang w:val="ru-RU"/>
        </w:rPr>
        <w:t>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поддержание </w:t>
      </w:r>
      <w:proofErr w:type="gramStart"/>
      <w:r w:rsidRPr="00ED08B8">
        <w:rPr>
          <w:color w:val="000000"/>
          <w:sz w:val="28"/>
          <w:szCs w:val="28"/>
          <w:lang w:val="ru-RU"/>
        </w:rPr>
        <w:t>эстетического вида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создание и поддержание в фойе 1 этажа или библиотеке стеллажей свободного </w:t>
      </w:r>
      <w:r w:rsidRPr="00ED08B8">
        <w:rPr>
          <w:color w:val="000000"/>
          <w:sz w:val="28"/>
          <w:szCs w:val="28"/>
          <w:lang w:val="ru-RU"/>
        </w:rPr>
        <w:lastRenderedPageBreak/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</w:t>
      </w:r>
      <w:proofErr w:type="gramStart"/>
      <w:r w:rsidRPr="00ED08B8">
        <w:rPr>
          <w:color w:val="000000"/>
          <w:sz w:val="28"/>
          <w:szCs w:val="28"/>
          <w:lang w:val="ru-RU"/>
        </w:rPr>
        <w:t>ств пр</w:t>
      </w:r>
      <w:proofErr w:type="gramEnd"/>
      <w:r w:rsidRPr="00ED08B8">
        <w:rPr>
          <w:color w:val="000000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ED08B8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00330A">
        <w:rPr>
          <w:sz w:val="28"/>
          <w:szCs w:val="28"/>
          <w:lang w:val="ru-RU"/>
        </w:rPr>
        <w:t>обучающихся</w:t>
      </w:r>
      <w:proofErr w:type="gramEnd"/>
      <w:r w:rsidRPr="0000330A">
        <w:rPr>
          <w:sz w:val="28"/>
          <w:szCs w:val="28"/>
          <w:lang w:val="ru-RU"/>
        </w:rPr>
        <w:t xml:space="preserve">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создание и деятельность в Школе и классах представительных органов родительского сообщества (Совет родителей, классные  родительские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родительские форумы на официальном сайте образовательной организации  в </w:t>
      </w:r>
      <w:r w:rsidRPr="0000330A">
        <w:rPr>
          <w:color w:val="000000"/>
          <w:sz w:val="28"/>
          <w:szCs w:val="28"/>
          <w:lang w:val="ru-RU"/>
        </w:rPr>
        <w:lastRenderedPageBreak/>
        <w:t>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при наличии среди обучающихся </w:t>
      </w:r>
      <w:proofErr w:type="gramStart"/>
      <w:r w:rsidRPr="0000330A">
        <w:rPr>
          <w:color w:val="000000"/>
          <w:sz w:val="28"/>
          <w:szCs w:val="28"/>
          <w:lang w:val="ru-RU"/>
        </w:rPr>
        <w:t>детей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оставшихся без попечения родителей, 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053A79F1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00330A">
        <w:rPr>
          <w:color w:val="000000"/>
          <w:sz w:val="28"/>
          <w:szCs w:val="28"/>
          <w:lang w:val="ru-RU"/>
        </w:rPr>
        <w:t>участие в проведении занятий курса внеурочной деятельности «Разговоры о важном»</w:t>
      </w:r>
      <w:r w:rsidR="000611DC" w:rsidRPr="000611DC">
        <w:rPr>
          <w:sz w:val="28"/>
          <w:szCs w:val="28"/>
          <w:lang w:val="ru-RU"/>
        </w:rPr>
        <w:t xml:space="preserve">; </w:t>
      </w:r>
      <w:r w:rsidR="000611DC" w:rsidRPr="00C86849">
        <w:rPr>
          <w:color w:val="C0504D" w:themeColor="accent2"/>
          <w:sz w:val="28"/>
          <w:szCs w:val="28"/>
          <w:lang w:val="ru-RU"/>
        </w:rPr>
        <w:t xml:space="preserve"> </w:t>
      </w:r>
      <w:r w:rsidR="000611DC" w:rsidRPr="000611DC">
        <w:rPr>
          <w:sz w:val="28"/>
          <w:szCs w:val="28"/>
          <w:lang w:val="ru-RU"/>
        </w:rPr>
        <w:t>«Россия – мои горизонты».</w:t>
      </w:r>
      <w:proofErr w:type="gramEnd"/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организацию и деятельность органов ученического самоуправления: классных активов, избранных обучающимися в процессе классных деловых игр</w:t>
      </w:r>
      <w:proofErr w:type="gramStart"/>
      <w:r w:rsidRPr="003101CD">
        <w:rPr>
          <w:color w:val="000000"/>
          <w:sz w:val="28"/>
          <w:szCs w:val="28"/>
          <w:lang w:val="ru-RU"/>
        </w:rPr>
        <w:t xml:space="preserve"> ;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61FB7BD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lastRenderedPageBreak/>
        <w:t>организация и проведение социальных акций, направленных на формирование социальной активности обучающихся: деловая игра «Выборы Президента школы», «День дублера» и др.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осуществление органами ученического самоуправления </w:t>
      </w:r>
      <w:proofErr w:type="gramStart"/>
      <w:r w:rsidRPr="003101CD">
        <w:rPr>
          <w:color w:val="000000"/>
          <w:sz w:val="28"/>
          <w:szCs w:val="28"/>
          <w:lang w:val="ru-RU"/>
        </w:rPr>
        <w:t>деятельности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>Модуль «Профилактика и безопасность »</w:t>
      </w:r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163DD45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Модуль «Профилактика и безопасность</w:t>
      </w:r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>профилактика безнадзорности и правонарушений среди детей и подростков, пожарная безопасность, дорожная 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</w:t>
      </w:r>
      <w:r w:rsidR="00566CCE">
        <w:rPr>
          <w:sz w:val="28"/>
          <w:szCs w:val="28"/>
          <w:lang w:val="ru-RU"/>
        </w:rPr>
        <w:t xml:space="preserve"> Безопасный Интернет,</w:t>
      </w:r>
      <w:r>
        <w:rPr>
          <w:sz w:val="28"/>
          <w:szCs w:val="28"/>
          <w:lang w:val="ru-RU"/>
        </w:rPr>
        <w:t xml:space="preserve"> профилактика правонарушений и безнадзорности)»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«Профилактика и безопасность » реализуется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>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79EC3FB2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</w:t>
      </w:r>
      <w:proofErr w:type="spellStart"/>
      <w:r w:rsidRPr="0064002D">
        <w:rPr>
          <w:sz w:val="28"/>
          <w:szCs w:val="28"/>
          <w:lang w:val="ru-RU"/>
        </w:rPr>
        <w:t>движения</w:t>
      </w:r>
      <w:proofErr w:type="gramStart"/>
      <w:r w:rsidRPr="0064002D">
        <w:rPr>
          <w:sz w:val="28"/>
          <w:szCs w:val="28"/>
          <w:lang w:val="ru-RU"/>
        </w:rPr>
        <w:t>;</w:t>
      </w:r>
      <w:r w:rsidR="00566CCE">
        <w:rPr>
          <w:sz w:val="28"/>
          <w:szCs w:val="28"/>
          <w:lang w:val="ru-RU"/>
        </w:rPr>
        <w:t>Б</w:t>
      </w:r>
      <w:proofErr w:type="gramEnd"/>
      <w:r w:rsidR="00566CCE">
        <w:rPr>
          <w:sz w:val="28"/>
          <w:szCs w:val="28"/>
          <w:lang w:val="ru-RU"/>
        </w:rPr>
        <w:t>езопасный</w:t>
      </w:r>
      <w:proofErr w:type="spellEnd"/>
      <w:r w:rsidR="00566CCE">
        <w:rPr>
          <w:sz w:val="28"/>
          <w:szCs w:val="28"/>
          <w:lang w:val="ru-RU"/>
        </w:rPr>
        <w:t xml:space="preserve"> Интернет, профилактика экстремизма , терроризма, </w:t>
      </w:r>
      <w:r w:rsidRPr="0064002D">
        <w:rPr>
          <w:sz w:val="28"/>
          <w:szCs w:val="28"/>
          <w:lang w:val="ru-RU"/>
        </w:rPr>
        <w:t xml:space="preserve"> 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совместную деятельность родительского патруля с целью обеспечения комплексной безопасности и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действиями обучающихся МБОУ «Барсовская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взаимодействии</w:t>
      </w:r>
      <w:proofErr w:type="gramEnd"/>
      <w:r>
        <w:rPr>
          <w:sz w:val="28"/>
          <w:szCs w:val="28"/>
          <w:lang w:val="ru-RU"/>
        </w:rPr>
        <w:t xml:space="preserve">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табакокурения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(Отдел по организации деятельности комиссии по делам несовершеннолетних и защите их прав Сургутского района, управление опеки и попечительства администрации Сургутского района, ОМВД России по Сургутскому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путем реализации </w:t>
      </w:r>
      <w:proofErr w:type="gramStart"/>
      <w:r>
        <w:rPr>
          <w:sz w:val="28"/>
          <w:szCs w:val="28"/>
          <w:lang w:val="ru-RU"/>
        </w:rPr>
        <w:t>программы</w:t>
      </w:r>
      <w:proofErr w:type="gramEnd"/>
      <w:r>
        <w:rPr>
          <w:sz w:val="28"/>
          <w:szCs w:val="28"/>
          <w:lang w:val="ru-RU"/>
        </w:rPr>
        <w:t xml:space="preserve">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«Барсовская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«Барсовская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</w:t>
      </w:r>
      <w:proofErr w:type="gramEnd"/>
      <w:r>
        <w:rPr>
          <w:sz w:val="28"/>
          <w:szCs w:val="28"/>
          <w:lang w:val="ru-RU"/>
        </w:rPr>
        <w:t xml:space="preserve">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 централизованная библиотечная система Барсовская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Проведение лекций, мероприятий по профилактике наркомании, табакокурения,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КДН и ЗП администрации Сургутского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Профилактика правонарушений. Работа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девиантного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ОП № 3 (дислокация пос. Солнечный) ОДН ОМВД по Сургутскому район</w:t>
      </w:r>
      <w:proofErr w:type="gramStart"/>
      <w:r>
        <w:rPr>
          <w:sz w:val="28"/>
          <w:szCs w:val="28"/>
          <w:lang w:val="ru-RU"/>
        </w:rPr>
        <w:t>у</w:t>
      </w:r>
      <w:r w:rsidR="0089583D"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ab/>
        <w:t>Работа инспектора по делам несовершеннолетних с обучающимися девиантного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ОГИБДД ОМВД России по Сургутскому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овместное проведение </w:t>
      </w:r>
      <w:proofErr w:type="gramStart"/>
      <w:r>
        <w:rPr>
          <w:sz w:val="28"/>
          <w:szCs w:val="28"/>
          <w:lang w:val="ru-RU"/>
        </w:rPr>
        <w:t>профилактический</w:t>
      </w:r>
      <w:proofErr w:type="gramEnd"/>
      <w:r>
        <w:rPr>
          <w:sz w:val="28"/>
          <w:szCs w:val="28"/>
          <w:lang w:val="ru-RU"/>
        </w:rPr>
        <w:t xml:space="preserve"> акций ДДТТ. Помощь в организации агитбригады ЮИД. Беседы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по профилактике ДДТ. Совместные социально-значимые акции.</w:t>
      </w:r>
    </w:p>
    <w:p w14:paraId="5FE64B45" w14:textId="5300A6D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Местная религиозная организация православный Приход храма Симеона Верхотурского. Местная мусульманская религиозная </w:t>
      </w:r>
      <w:proofErr w:type="gramStart"/>
      <w:r>
        <w:rPr>
          <w:sz w:val="28"/>
          <w:szCs w:val="28"/>
          <w:lang w:val="ru-RU"/>
        </w:rPr>
        <w:t>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</w:t>
      </w:r>
      <w:proofErr w:type="gramEnd"/>
      <w:r>
        <w:rPr>
          <w:sz w:val="28"/>
          <w:szCs w:val="28"/>
          <w:lang w:val="ru-RU"/>
        </w:rPr>
        <w:t xml:space="preserve">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получить социальный опыт, способствует развитию личностного потенциала, расширяет мировоззрение. </w:t>
      </w:r>
    </w:p>
    <w:p w14:paraId="47DCC78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«Барсовская СОШ №1» успешно реализуются программы   волонтерского объединения «Волонтеры Победы»,  отрядов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МБОУ «Барсовская СОШ №1» оборудованы просторные, эстетично оформленные классные кабинеты с техническими и электронными средствами обучения, интерактивным оборудованием, цифровыми лабораториями по физике, химии, биологии. На базе МБОУ «Барсовская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lastRenderedPageBreak/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FFE832F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участие в работе всероссийских профориентационных проектах, в том числе реализация профориентационного минимума</w:t>
      </w:r>
      <w:r>
        <w:rPr>
          <w:rStyle w:val="af3"/>
          <w:sz w:val="28"/>
          <w:szCs w:val="28"/>
        </w:rPr>
        <w:footnoteReference w:id="1"/>
      </w:r>
      <w:r w:rsidRPr="0064002D">
        <w:rPr>
          <w:sz w:val="28"/>
          <w:szCs w:val="28"/>
          <w:lang w:val="ru-RU"/>
        </w:rPr>
        <w:t xml:space="preserve"> (6-11 классы) на основном уровне по направлениям: профориентационный урок в рамках федерального проекта «Успех каждого ребёнка» Национального проекта «Образование» («Билет в будущее», онлайн-уроки «</w:t>
      </w:r>
      <w:proofErr w:type="spellStart"/>
      <w:r w:rsidRPr="0064002D">
        <w:rPr>
          <w:sz w:val="28"/>
          <w:szCs w:val="28"/>
          <w:lang w:val="ru-RU"/>
        </w:rPr>
        <w:t>ПроеКТОрия</w:t>
      </w:r>
      <w:proofErr w:type="spellEnd"/>
      <w:r w:rsidRPr="0064002D">
        <w:rPr>
          <w:sz w:val="28"/>
          <w:szCs w:val="28"/>
          <w:lang w:val="ru-RU"/>
        </w:rPr>
        <w:t xml:space="preserve">» и др.); онлайн диагностика и групповое консультирование по итогам оценки профильной направленности школьников; информационное сопровождение обучающихся и их родителей о возможностях общедоступного сегмента Платформы Профориентационного минимума; 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освоение </w:t>
      </w:r>
      <w:proofErr w:type="gramStart"/>
      <w:r w:rsidRPr="0064002D">
        <w:rPr>
          <w:sz w:val="28"/>
          <w:szCs w:val="28"/>
          <w:lang w:val="ru-RU"/>
        </w:rPr>
        <w:t>обучающимися</w:t>
      </w:r>
      <w:proofErr w:type="gramEnd"/>
      <w:r w:rsidRPr="0064002D">
        <w:rPr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lastRenderedPageBreak/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>. Барсово</w:t>
      </w:r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благоустройство пришкольной территории: посадка аллеи выпускников, акция «Сад памяти» и т.п.;</w:t>
      </w:r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2B7A">
        <w:rPr>
          <w:color w:val="000000"/>
          <w:sz w:val="28"/>
          <w:szCs w:val="28"/>
        </w:rPr>
        <w:t>экологические</w:t>
      </w:r>
      <w:proofErr w:type="spellEnd"/>
      <w:proofErr w:type="gram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1496D81E" w14:textId="6E631F8C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плетение маскировочных сетей для участников СВО</w:t>
      </w:r>
      <w:r>
        <w:rPr>
          <w:color w:val="000000"/>
          <w:sz w:val="28"/>
          <w:szCs w:val="28"/>
          <w:lang w:val="ru-RU"/>
        </w:rPr>
        <w:t>.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lastRenderedPageBreak/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3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 на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28426B">
        <w:rPr>
          <w:sz w:val="28"/>
          <w:szCs w:val="28"/>
          <w:lang w:val="ru-RU"/>
        </w:rPr>
        <w:t>через</w:t>
      </w:r>
      <w:proofErr w:type="gramEnd"/>
      <w:r w:rsidRPr="0028426B">
        <w:rPr>
          <w:sz w:val="28"/>
          <w:szCs w:val="28"/>
          <w:lang w:val="ru-RU"/>
        </w:rPr>
        <w:t>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28426B"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 и др.;</w:t>
      </w:r>
      <w:proofErr w:type="gramEnd"/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</w:t>
      </w:r>
      <w:r w:rsidRPr="00721DF7">
        <w:rPr>
          <w:sz w:val="28"/>
          <w:szCs w:val="28"/>
          <w:shd w:val="clear" w:color="auto" w:fill="FFFFFF"/>
          <w:lang w:val="ru-RU"/>
        </w:rPr>
        <w:lastRenderedPageBreak/>
        <w:t xml:space="preserve">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D4D8B"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 w:rsidRPr="002D4D8B"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3FCD12AF" w14:textId="2D12C88C" w:rsidR="00EE4356" w:rsidRDefault="00EE4356" w:rsidP="00FE5C3D">
      <w:pPr>
        <w:jc w:val="both"/>
        <w:rPr>
          <w:sz w:val="28"/>
          <w:szCs w:val="28"/>
          <w:lang w:val="ru-RU"/>
        </w:rPr>
      </w:pPr>
      <w:proofErr w:type="gramStart"/>
      <w:r w:rsidRPr="002D4D8B">
        <w:rPr>
          <w:rStyle w:val="c3"/>
          <w:sz w:val="28"/>
          <w:szCs w:val="28"/>
          <w:lang w:val="ru-RU"/>
        </w:rPr>
        <w:t>Обучающиеся</w:t>
      </w:r>
      <w:proofErr w:type="gramEnd"/>
      <w:r w:rsidRPr="002D4D8B"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Победы, День защиты детей.</w:t>
      </w: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gramStart"/>
      <w:r>
        <w:rPr>
          <w:color w:val="000000"/>
          <w:sz w:val="28"/>
          <w:szCs w:val="28"/>
          <w:lang w:val="ru-RU"/>
        </w:rPr>
        <w:t>.Б</w:t>
      </w:r>
      <w:proofErr w:type="gramEnd"/>
      <w:r>
        <w:rPr>
          <w:color w:val="000000"/>
          <w:sz w:val="28"/>
          <w:szCs w:val="28"/>
          <w:lang w:val="ru-RU"/>
        </w:rPr>
        <w:t>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 онлайн-экскурсии.</w:t>
      </w:r>
    </w:p>
    <w:bookmarkEnd w:id="3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B67B9A">
        <w:tc>
          <w:tcPr>
            <w:tcW w:w="2235" w:type="dxa"/>
          </w:tcPr>
          <w:p w14:paraId="2CA8BDA3" w14:textId="77777777" w:rsidR="00046A9F" w:rsidRDefault="00046A9F" w:rsidP="00B67B9A">
            <w:pPr>
              <w:spacing w:line="276" w:lineRule="auto"/>
              <w:ind w:right="202"/>
              <w:jc w:val="center"/>
            </w:pPr>
            <w:proofErr w:type="spellStart"/>
            <w:r>
              <w:lastRenderedPageBreak/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B67B9A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C6094B" w14:paraId="3EEB5012" w14:textId="77777777" w:rsidTr="00B67B9A">
        <w:tc>
          <w:tcPr>
            <w:tcW w:w="2235" w:type="dxa"/>
          </w:tcPr>
          <w:p w14:paraId="657D885A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091FEF">
              <w:rPr>
                <w:lang w:val="ru-RU"/>
              </w:rPr>
              <w:t>обучающихся</w:t>
            </w:r>
            <w:proofErr w:type="gramEnd"/>
            <w:r w:rsidRPr="00091FEF">
              <w:rPr>
                <w:lang w:val="ru-RU"/>
              </w:rPr>
              <w:t>.</w:t>
            </w:r>
          </w:p>
        </w:tc>
      </w:tr>
      <w:tr w:rsidR="00046A9F" w:rsidRPr="004774EE" w14:paraId="5EBAAD3D" w14:textId="77777777" w:rsidTr="00B67B9A">
        <w:tc>
          <w:tcPr>
            <w:tcW w:w="2235" w:type="dxa"/>
          </w:tcPr>
          <w:p w14:paraId="646B915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B67B9A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4774EE" w14:paraId="3192EF02" w14:textId="77777777" w:rsidTr="00B67B9A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B67B9A">
        <w:tc>
          <w:tcPr>
            <w:tcW w:w="2235" w:type="dxa"/>
          </w:tcPr>
          <w:p w14:paraId="6CE80088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B67B9A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C6094B" w14:paraId="64CC658C" w14:textId="77777777" w:rsidTr="00B67B9A">
        <w:tc>
          <w:tcPr>
            <w:tcW w:w="2235" w:type="dxa"/>
          </w:tcPr>
          <w:p w14:paraId="4D651AB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Педагог-организатор</w:t>
            </w:r>
            <w:proofErr w:type="spellEnd"/>
          </w:p>
          <w:p w14:paraId="3ABFDD24" w14:textId="77777777" w:rsidR="00046A9F" w:rsidRDefault="00046A9F" w:rsidP="00B67B9A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046A9F" w:rsidRPr="00C6094B" w14:paraId="682736C5" w14:textId="77777777" w:rsidTr="00B67B9A">
        <w:tc>
          <w:tcPr>
            <w:tcW w:w="2235" w:type="dxa"/>
          </w:tcPr>
          <w:p w14:paraId="1060992F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046A9F" w:rsidRPr="004774EE" w14:paraId="406A7FB5" w14:textId="77777777" w:rsidTr="00B67B9A">
        <w:tc>
          <w:tcPr>
            <w:tcW w:w="2235" w:type="dxa"/>
          </w:tcPr>
          <w:p w14:paraId="436D2365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B67B9A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B67B9A">
        <w:tc>
          <w:tcPr>
            <w:tcW w:w="2235" w:type="dxa"/>
          </w:tcPr>
          <w:p w14:paraId="50B22762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B67B9A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C6094B" w14:paraId="034842E9" w14:textId="77777777" w:rsidTr="00B67B9A">
        <w:tc>
          <w:tcPr>
            <w:tcW w:w="2235" w:type="dxa"/>
          </w:tcPr>
          <w:p w14:paraId="04B7F3EE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 xml:space="preserve"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</w:t>
            </w:r>
            <w:r w:rsidRPr="00091FEF">
              <w:rPr>
                <w:color w:val="000000"/>
                <w:lang w:val="ru-RU"/>
              </w:rPr>
              <w:lastRenderedPageBreak/>
              <w:t>общественно полезную деятельность;</w:t>
            </w:r>
          </w:p>
          <w:p w14:paraId="4C30B2CD" w14:textId="77777777" w:rsidR="00046A9F" w:rsidRPr="00091FEF" w:rsidRDefault="00046A9F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091FEF">
              <w:rPr>
                <w:color w:val="000000"/>
                <w:lang w:val="ru-RU"/>
              </w:rPr>
              <w:t>обучающихся</w:t>
            </w:r>
            <w:proofErr w:type="gramEnd"/>
            <w:r w:rsidRPr="00091FEF">
              <w:rPr>
                <w:color w:val="000000"/>
                <w:lang w:val="ru-RU"/>
              </w:rPr>
              <w:t>.</w:t>
            </w:r>
          </w:p>
        </w:tc>
      </w:tr>
      <w:tr w:rsidR="00046A9F" w:rsidRPr="00C6094B" w14:paraId="0E59F5E9" w14:textId="77777777" w:rsidTr="00B67B9A">
        <w:tc>
          <w:tcPr>
            <w:tcW w:w="2235" w:type="dxa"/>
          </w:tcPr>
          <w:p w14:paraId="063B8F5C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lastRenderedPageBreak/>
              <w:t>Учитель-логопед</w:t>
            </w:r>
            <w:proofErr w:type="spellEnd"/>
          </w:p>
          <w:p w14:paraId="35F75E11" w14:textId="77777777" w:rsidR="00046A9F" w:rsidRDefault="00046A9F" w:rsidP="00B67B9A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B67B9A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B67B9A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>, консультации родителей (законных представителей) в рамках своей 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proofErr w:type="gramStart"/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В воспитательной работе с категориями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B67B9A">
        <w:tc>
          <w:tcPr>
            <w:tcW w:w="2336" w:type="dxa"/>
          </w:tcPr>
          <w:p w14:paraId="4B59E4DA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4774EE" w14:paraId="1B91F5C2" w14:textId="77777777" w:rsidTr="00B67B9A">
        <w:tc>
          <w:tcPr>
            <w:tcW w:w="2336" w:type="dxa"/>
          </w:tcPr>
          <w:p w14:paraId="02D42EE9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B67B9A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4774EE" w14:paraId="3CA55F29" w14:textId="77777777" w:rsidTr="00B67B9A">
        <w:tc>
          <w:tcPr>
            <w:tcW w:w="2336" w:type="dxa"/>
          </w:tcPr>
          <w:p w14:paraId="498DDAE2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4774EE" w14:paraId="672A4CC0" w14:textId="77777777" w:rsidTr="00B67B9A">
        <w:tc>
          <w:tcPr>
            <w:tcW w:w="2336" w:type="dxa"/>
          </w:tcPr>
          <w:p w14:paraId="2F40790B" w14:textId="77777777" w:rsidR="009041A0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B67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налаживание эмоционально-положительного взаимодействия с окружающими </w:t>
      </w:r>
      <w:r w:rsidRPr="00410192">
        <w:rPr>
          <w:color w:val="000000"/>
          <w:sz w:val="28"/>
          <w:szCs w:val="28"/>
          <w:lang w:val="ru-RU"/>
        </w:rPr>
        <w:lastRenderedPageBreak/>
        <w:t>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10192">
        <w:rPr>
          <w:color w:val="000000"/>
          <w:sz w:val="28"/>
          <w:szCs w:val="28"/>
          <w:lang w:val="ru-RU"/>
        </w:rPr>
        <w:t>медико-социальной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ab/>
        <w:t xml:space="preserve">При организации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обучения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D608D3">
        <w:rPr>
          <w:color w:val="000000"/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соответствия артефактов и процедур награждения укладу Школы, качеству </w:t>
      </w:r>
      <w:r w:rsidRPr="00D608D3">
        <w:rPr>
          <w:color w:val="000000"/>
          <w:sz w:val="28"/>
          <w:szCs w:val="28"/>
          <w:lang w:val="ru-RU"/>
        </w:rPr>
        <w:lastRenderedPageBreak/>
        <w:t>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D608D3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D608D3">
        <w:rPr>
          <w:color w:val="000000"/>
          <w:sz w:val="28"/>
          <w:szCs w:val="28"/>
          <w:lang w:val="ru-RU"/>
        </w:rPr>
        <w:t>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</w:t>
      </w:r>
      <w:r w:rsidRPr="00D608D3">
        <w:rPr>
          <w:color w:val="000000"/>
          <w:sz w:val="28"/>
          <w:szCs w:val="28"/>
          <w:lang w:val="ru-RU"/>
        </w:rPr>
        <w:lastRenderedPageBreak/>
        <w:t>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3.5.</w:t>
      </w:r>
      <w:r w:rsidRPr="009041A0">
        <w:rPr>
          <w:b/>
          <w:bCs/>
          <w:sz w:val="28"/>
          <w:szCs w:val="28"/>
          <w:lang w:val="ru-RU"/>
        </w:rPr>
        <w:t>Анализ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>
        <w:rPr>
          <w:sz w:val="28"/>
          <w:szCs w:val="28"/>
          <w:lang w:val="ru-RU"/>
        </w:rPr>
        <w:t>проблемы</w:t>
      </w:r>
      <w:proofErr w:type="gramEnd"/>
      <w:r>
        <w:rPr>
          <w:sz w:val="28"/>
          <w:szCs w:val="28"/>
          <w:lang w:val="ru-RU"/>
        </w:rPr>
        <w:t xml:space="preserve"> решить не удалось и почему; </w:t>
      </w:r>
      <w:proofErr w:type="gramStart"/>
      <w:r>
        <w:rPr>
          <w:sz w:val="28"/>
          <w:szCs w:val="28"/>
          <w:lang w:val="ru-RU"/>
        </w:rPr>
        <w:t>какие</w:t>
      </w:r>
      <w:proofErr w:type="gramEnd"/>
      <w:r>
        <w:rPr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родительских Советов, хорошо знакомыми с деятельностью образовательной организации и класса.</w:t>
      </w:r>
    </w:p>
    <w:p w14:paraId="241AFC9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 обучающихся и их </w:t>
      </w:r>
      <w:r>
        <w:rPr>
          <w:sz w:val="28"/>
          <w:szCs w:val="28"/>
          <w:lang w:val="ru-RU"/>
        </w:rPr>
        <w:lastRenderedPageBreak/>
        <w:t>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традиционном «Параде звезд»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качеством </w:t>
      </w:r>
      <w:proofErr w:type="gramStart"/>
      <w:r>
        <w:rPr>
          <w:sz w:val="28"/>
          <w:szCs w:val="28"/>
          <w:lang w:val="ru-RU"/>
        </w:rPr>
        <w:t>функционирующих</w:t>
      </w:r>
      <w:proofErr w:type="gramEnd"/>
      <w:r>
        <w:rPr>
          <w:sz w:val="28"/>
          <w:szCs w:val="28"/>
          <w:lang w:val="ru-RU"/>
        </w:rPr>
        <w:t xml:space="preserve">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профориентационной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  <w:szCs w:val="28"/>
          <w:lang w:val="ru-RU"/>
        </w:rPr>
        <w:t>отношение</w:t>
      </w:r>
      <w:proofErr w:type="gramEnd"/>
      <w:r>
        <w:rPr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r>
        <w:rPr>
          <w:sz w:val="28"/>
          <w:szCs w:val="28"/>
          <w:lang w:val="ru-RU"/>
        </w:rPr>
        <w:lastRenderedPageBreak/>
        <w:t>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коллектива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администрации, учредителя образовательной организации, родительского сообщества, общественности. </w:t>
      </w:r>
      <w:proofErr w:type="gramStart"/>
      <w:r>
        <w:rPr>
          <w:sz w:val="28"/>
          <w:szCs w:val="28"/>
          <w:lang w:val="ru-RU"/>
        </w:rPr>
        <w:t>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  <w:proofErr w:type="gramEnd"/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bookmarkEnd w:id="1"/>
    <w:p w14:paraId="1FA9E0A4" w14:textId="6BD7115E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</w:t>
      </w:r>
      <w:proofErr w:type="gramStart"/>
      <w:r>
        <w:rPr>
          <w:sz w:val="28"/>
          <w:szCs w:val="28"/>
          <w:lang w:val="ru-RU"/>
        </w:rPr>
        <w:t>ск в Ст</w:t>
      </w:r>
      <w:proofErr w:type="gramEnd"/>
      <w:r>
        <w:rPr>
          <w:sz w:val="28"/>
          <w:szCs w:val="28"/>
          <w:lang w:val="ru-RU"/>
        </w:rPr>
        <w:t>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10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6782" w14:textId="77777777" w:rsidR="00687155" w:rsidRDefault="00687155">
      <w:r>
        <w:separator/>
      </w:r>
    </w:p>
  </w:endnote>
  <w:endnote w:type="continuationSeparator" w:id="0">
    <w:p w14:paraId="79A2BA7C" w14:textId="77777777" w:rsidR="00687155" w:rsidRDefault="0068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2718B7" w:rsidRDefault="00914B31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4B" w:rsidRPr="00C6094B">
          <w:rPr>
            <w:noProof/>
            <w:lang w:val="ru-RU"/>
          </w:rPr>
          <w:t>12</w:t>
        </w:r>
        <w:r>
          <w:fldChar w:fldCharType="end"/>
        </w:r>
      </w:p>
    </w:sdtContent>
  </w:sdt>
  <w:p w14:paraId="43B4138B" w14:textId="77777777" w:rsidR="002718B7" w:rsidRDefault="002718B7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EB7E9" w14:textId="77777777" w:rsidR="00687155" w:rsidRDefault="00687155">
      <w:r>
        <w:separator/>
      </w:r>
    </w:p>
  </w:footnote>
  <w:footnote w:type="continuationSeparator" w:id="0">
    <w:p w14:paraId="28A6BDB6" w14:textId="77777777" w:rsidR="00687155" w:rsidRDefault="00687155">
      <w:r>
        <w:continuationSeparator/>
      </w:r>
    </w:p>
  </w:footnote>
  <w:footnote w:id="1">
    <w:p w14:paraId="7142094A" w14:textId="77777777" w:rsidR="0064002D" w:rsidRPr="0064002D" w:rsidRDefault="0064002D" w:rsidP="0064002D">
      <w:pPr>
        <w:pStyle w:val="af1"/>
        <w:rPr>
          <w:lang w:val="ru-RU"/>
        </w:rPr>
      </w:pPr>
      <w:r>
        <w:rPr>
          <w:rStyle w:val="af3"/>
        </w:rPr>
        <w:footnoteRef/>
      </w:r>
      <w:r w:rsidRPr="0064002D">
        <w:rPr>
          <w:lang w:val="ru-RU"/>
        </w:rPr>
        <w:t xml:space="preserve"> </w:t>
      </w:r>
      <w:r w:rsidRPr="0064002D">
        <w:rPr>
          <w:szCs w:val="18"/>
          <w:lang w:val="ru-RU"/>
        </w:rPr>
        <w:t>Письмо Минпросвещения России от 20.03.2023 № 05-848 «О направлении информации» (вместе с «Методическими рекомендациями по реализации профориентационного минимума в общеобразовательных организациях Российской Федеации»)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8"/>
  </w:num>
  <w:num w:numId="10">
    <w:abstractNumId w:val="21"/>
  </w:num>
  <w:num w:numId="11">
    <w:abstractNumId w:val="15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26"/>
  </w:num>
  <w:num w:numId="21">
    <w:abstractNumId w:val="0"/>
  </w:num>
  <w:num w:numId="22">
    <w:abstractNumId w:val="4"/>
  </w:num>
  <w:num w:numId="23">
    <w:abstractNumId w:val="2"/>
  </w:num>
  <w:num w:numId="24">
    <w:abstractNumId w:val="5"/>
  </w:num>
  <w:num w:numId="25">
    <w:abstractNumId w:val="6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7"/>
    <w:rsid w:val="00017A3E"/>
    <w:rsid w:val="00046A9F"/>
    <w:rsid w:val="000611DC"/>
    <w:rsid w:val="000762BC"/>
    <w:rsid w:val="00107223"/>
    <w:rsid w:val="00211E8A"/>
    <w:rsid w:val="00246167"/>
    <w:rsid w:val="002718B7"/>
    <w:rsid w:val="002C7088"/>
    <w:rsid w:val="00323D5A"/>
    <w:rsid w:val="003E3280"/>
    <w:rsid w:val="00430862"/>
    <w:rsid w:val="004774EE"/>
    <w:rsid w:val="004A380B"/>
    <w:rsid w:val="004D5E74"/>
    <w:rsid w:val="00566CCE"/>
    <w:rsid w:val="005776E8"/>
    <w:rsid w:val="005B7273"/>
    <w:rsid w:val="00631C06"/>
    <w:rsid w:val="0064002D"/>
    <w:rsid w:val="00657F9F"/>
    <w:rsid w:val="00661746"/>
    <w:rsid w:val="006806C1"/>
    <w:rsid w:val="00687155"/>
    <w:rsid w:val="006F4CEC"/>
    <w:rsid w:val="00721E86"/>
    <w:rsid w:val="00744AEC"/>
    <w:rsid w:val="007611ED"/>
    <w:rsid w:val="00786CC7"/>
    <w:rsid w:val="0080099B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960524"/>
    <w:rsid w:val="00A579FB"/>
    <w:rsid w:val="00AD791E"/>
    <w:rsid w:val="00B70EBE"/>
    <w:rsid w:val="00B93548"/>
    <w:rsid w:val="00BD610A"/>
    <w:rsid w:val="00C13DA9"/>
    <w:rsid w:val="00C174B7"/>
    <w:rsid w:val="00C53459"/>
    <w:rsid w:val="00C6094B"/>
    <w:rsid w:val="00C7311F"/>
    <w:rsid w:val="00C86849"/>
    <w:rsid w:val="00CA7548"/>
    <w:rsid w:val="00D1608F"/>
    <w:rsid w:val="00D53090"/>
    <w:rsid w:val="00DA2987"/>
    <w:rsid w:val="00DE331F"/>
    <w:rsid w:val="00EE4356"/>
    <w:rsid w:val="00F37624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1D8A-45C2-4328-8DFD-35C7C296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10380</Words>
  <Characters>59166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User</cp:lastModifiedBy>
  <cp:revision>3</cp:revision>
  <dcterms:created xsi:type="dcterms:W3CDTF">2025-03-21T08:13:00Z</dcterms:created>
  <dcterms:modified xsi:type="dcterms:W3CDTF">2025-03-21T08:43:00Z</dcterms:modified>
</cp:coreProperties>
</file>